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0"/>
          <w:kern w:val="10"/>
          <w:sz w:val="84"/>
          <w:szCs w:val="84"/>
          <w:u w:val="singl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kern w:val="10"/>
          <w:sz w:val="84"/>
          <w:szCs w:val="84"/>
          <w:u w:val="single"/>
        </w:rPr>
        <w:t>寿光市教育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kern w:val="10"/>
          <w:sz w:val="84"/>
          <w:szCs w:val="84"/>
          <w:u w:val="single"/>
          <w:lang w:eastAsia="zh-CN"/>
        </w:rPr>
        <w:t>和体育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kern w:val="10"/>
          <w:sz w:val="84"/>
          <w:szCs w:val="84"/>
          <w:u w:val="single"/>
        </w:rPr>
        <w:t>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寿教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体</w:t>
      </w:r>
      <w:r>
        <w:rPr>
          <w:rFonts w:hint="eastAsia" w:ascii="仿宋_GB2312" w:hAnsi="宋体" w:eastAsia="仿宋_GB2312"/>
          <w:sz w:val="32"/>
          <w:szCs w:val="32"/>
        </w:rPr>
        <w:t>函〔201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/>
          <w:color w:val="auto"/>
        </w:rPr>
      </w:pPr>
    </w:p>
    <w:p>
      <w:pPr>
        <w:spacing w:line="240" w:lineRule="exact"/>
        <w:rPr>
          <w:color w:val="auto"/>
        </w:rPr>
      </w:pPr>
    </w:p>
    <w:p>
      <w:pPr>
        <w:widowControl/>
        <w:spacing w:line="600" w:lineRule="exact"/>
        <w:jc w:val="center"/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lang w:eastAsia="zh-CN"/>
        </w:rPr>
        <w:t>关于印发《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</w:rPr>
        <w:t>寿光市义务教育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lang w:eastAsia="zh-CN"/>
        </w:rPr>
        <w:t>学校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</w:rPr>
        <w:t>控辍保学</w:t>
      </w:r>
    </w:p>
    <w:p>
      <w:pPr>
        <w:widowControl/>
        <w:spacing w:line="600" w:lineRule="exact"/>
        <w:jc w:val="center"/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</w:rPr>
        <w:t>工作实施方案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lang w:eastAsia="zh-CN"/>
        </w:rPr>
        <w:t>》的通知</w:t>
      </w:r>
    </w:p>
    <w:p>
      <w:pPr>
        <w:widowControl/>
        <w:spacing w:line="600" w:lineRule="exact"/>
        <w:jc w:val="center"/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</w:rPr>
      </w:pP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各镇（街）教育学区、市直义务教育学校：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 xml:space="preserve">    为扎实推进我市的控辍保学工作，现将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《寿光市义务教育学校控辍保学工作实施方案》印发给你们，希望认真贯彻执行。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 xml:space="preserve">                              </w:t>
      </w:r>
    </w:p>
    <w:p>
      <w:pPr>
        <w:widowControl/>
        <w:spacing w:line="600" w:lineRule="exact"/>
        <w:ind w:firstLine="4480" w:firstLineChars="1400"/>
        <w:jc w:val="both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寿光市教育和体育局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 xml:space="preserve">                              2019年4月11日</w:t>
      </w:r>
    </w:p>
    <w:p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bCs/>
          <w:color w:val="auto"/>
          <w:kern w:val="0"/>
          <w:sz w:val="44"/>
          <w:szCs w:val="44"/>
        </w:rPr>
      </w:pPr>
    </w:p>
    <w:p>
      <w:pPr>
        <w:snapToGrid w:val="0"/>
        <w:spacing w:line="560" w:lineRule="exact"/>
        <w:ind w:firstLine="420" w:firstLineChars="200"/>
        <w:jc w:val="right"/>
        <w:rPr>
          <w:rFonts w:ascii="仿宋_GB2312"/>
          <w:color w:val="auto"/>
        </w:rPr>
      </w:pPr>
    </w:p>
    <w:p>
      <w:pPr>
        <w:snapToGrid w:val="0"/>
        <w:spacing w:line="560" w:lineRule="exact"/>
        <w:ind w:firstLine="420" w:firstLineChars="200"/>
        <w:jc w:val="right"/>
        <w:rPr>
          <w:rFonts w:ascii="仿宋_GB2312"/>
          <w:color w:val="auto"/>
        </w:rPr>
      </w:pPr>
    </w:p>
    <w:p>
      <w:pPr>
        <w:snapToGrid w:val="0"/>
        <w:spacing w:line="560" w:lineRule="exact"/>
        <w:ind w:firstLine="420" w:firstLineChars="200"/>
        <w:jc w:val="right"/>
        <w:rPr>
          <w:rFonts w:ascii="仿宋_GB2312"/>
          <w:color w:val="auto"/>
        </w:rPr>
      </w:pPr>
    </w:p>
    <w:p>
      <w:pPr>
        <w:snapToGrid w:val="0"/>
        <w:spacing w:line="560" w:lineRule="exact"/>
        <w:ind w:firstLine="420" w:firstLineChars="200"/>
        <w:jc w:val="right"/>
        <w:rPr>
          <w:rFonts w:ascii="仿宋_GB2312"/>
          <w:color w:val="auto"/>
        </w:rPr>
      </w:pPr>
    </w:p>
    <w:p>
      <w:pPr>
        <w:snapToGrid w:val="0"/>
        <w:spacing w:line="560" w:lineRule="exact"/>
        <w:ind w:firstLine="420" w:firstLineChars="200"/>
        <w:jc w:val="right"/>
        <w:rPr>
          <w:rFonts w:ascii="仿宋_GB2312"/>
          <w:color w:val="auto"/>
        </w:rPr>
      </w:pPr>
    </w:p>
    <w:p>
      <w:pPr>
        <w:snapToGrid w:val="0"/>
        <w:spacing w:line="560" w:lineRule="exact"/>
        <w:ind w:firstLine="420" w:firstLineChars="200"/>
        <w:jc w:val="right"/>
        <w:rPr>
          <w:rFonts w:ascii="仿宋_GB2312"/>
          <w:color w:val="auto"/>
        </w:rPr>
      </w:pPr>
    </w:p>
    <w:p>
      <w:pPr>
        <w:widowControl/>
        <w:spacing w:line="600" w:lineRule="exact"/>
        <w:jc w:val="center"/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hAnsi="华文中宋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</w:rPr>
        <w:t>寿光市义务教育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lang w:eastAsia="zh-CN"/>
        </w:rPr>
        <w:t>学校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</w:rPr>
        <w:t>控辍保学工作</w:t>
      </w:r>
    </w:p>
    <w:p>
      <w:pPr>
        <w:widowControl/>
        <w:spacing w:line="600" w:lineRule="exact"/>
        <w:jc w:val="center"/>
        <w:rPr>
          <w:rFonts w:ascii="方正小标宋简体" w:hAnsi="华文中宋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</w:rPr>
        <w:t>实施方案</w:t>
      </w:r>
    </w:p>
    <w:p>
      <w:pPr>
        <w:snapToGrid w:val="0"/>
        <w:spacing w:line="560" w:lineRule="exact"/>
        <w:rPr>
          <w:rFonts w:ascii="Times New Roman" w:hAnsi="Verdana" w:eastAsia="仿宋_GB2312"/>
          <w:color w:val="auto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Verdana" w:eastAsia="仿宋_GB2312"/>
          <w:color w:val="auto"/>
          <w:sz w:val="32"/>
          <w:szCs w:val="32"/>
        </w:rPr>
        <w:t>为进一步贯彻落实《中华人民共和国教育法》、《中华人民共和国义务教育法》、《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中华人民共和国</w:t>
      </w:r>
      <w:r>
        <w:rPr>
          <w:rFonts w:hint="eastAsia" w:ascii="Times New Roman" w:hAnsi="Verdana" w:eastAsia="仿宋_GB2312"/>
          <w:color w:val="auto"/>
          <w:sz w:val="32"/>
          <w:szCs w:val="32"/>
        </w:rPr>
        <w:t>未成年人保护法》等法律法规，提高九年义务教育巩固率，高质量、高水平巩固我市义务教育成果，根据《山东省义务教育条例》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要求</w:t>
      </w:r>
      <w:r>
        <w:rPr>
          <w:rFonts w:hint="eastAsia" w:ascii="Times New Roman" w:hAnsi="Verdana" w:eastAsia="仿宋_GB2312"/>
          <w:color w:val="auto"/>
          <w:sz w:val="32"/>
          <w:szCs w:val="32"/>
        </w:rPr>
        <w:t>，结合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我市实际情况，制定本方案。</w:t>
      </w:r>
    </w:p>
    <w:p>
      <w:pPr>
        <w:snapToGrid w:val="0"/>
        <w:spacing w:line="560" w:lineRule="exact"/>
        <w:ind w:firstLine="640" w:firstLineChars="200"/>
        <w:rPr>
          <w:rFonts w:ascii="黑体" w:hAnsi="Times New Roman" w:eastAsia="黑体"/>
          <w:color w:val="auto"/>
          <w:sz w:val="32"/>
          <w:szCs w:val="32"/>
        </w:rPr>
      </w:pPr>
      <w:r>
        <w:rPr>
          <w:rFonts w:hint="eastAsia" w:ascii="黑体" w:hAnsi="Times New Roman" w:eastAsia="黑体"/>
          <w:color w:val="auto"/>
          <w:sz w:val="32"/>
          <w:szCs w:val="32"/>
        </w:rPr>
        <w:t>一、指导思想</w:t>
      </w:r>
    </w:p>
    <w:p>
      <w:pPr>
        <w:snapToGrid w:val="0"/>
        <w:spacing w:line="560" w:lineRule="exact"/>
        <w:ind w:firstLine="640" w:firstLineChars="200"/>
        <w:rPr>
          <w:rFonts w:ascii="Times New Roman" w:hAnsi="Verdana" w:eastAsia="仿宋_GB2312"/>
          <w:color w:val="auto"/>
          <w:sz w:val="32"/>
          <w:szCs w:val="32"/>
        </w:rPr>
      </w:pPr>
      <w:r>
        <w:rPr>
          <w:rFonts w:hint="eastAsia" w:ascii="Times New Roman" w:hAnsi="Verdana" w:eastAsia="仿宋_GB2312"/>
          <w:color w:val="auto"/>
          <w:sz w:val="32"/>
          <w:szCs w:val="32"/>
        </w:rPr>
        <w:t>贯彻落实党的十九大精神，以习近平新时代中国特色社会主义思想为指导，以《中华人民共和国义务教育法 》、《 中华人民共和国未成年人保护法 》为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依据</w:t>
      </w:r>
      <w:r>
        <w:rPr>
          <w:rFonts w:hint="eastAsia" w:ascii="Times New Roman" w:hAnsi="Verdana" w:eastAsia="仿宋_GB2312"/>
          <w:color w:val="auto"/>
          <w:sz w:val="32"/>
          <w:szCs w:val="32"/>
        </w:rPr>
        <w:t>，按照“依法控辍、齐抓共管、标本兼治、治本为主”工作方针，明确职责，强化领导，扎实开展“控辍保学”工作，依法保障所有适龄儿童少年入学完成九年义务教育，推进我市义务教育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优质</w:t>
      </w:r>
      <w:r>
        <w:rPr>
          <w:rFonts w:hint="eastAsia" w:ascii="Times New Roman" w:hAnsi="Verdana" w:eastAsia="仿宋_GB2312"/>
          <w:color w:val="auto"/>
          <w:sz w:val="32"/>
          <w:szCs w:val="32"/>
        </w:rPr>
        <w:t>均衡发展。</w:t>
      </w:r>
    </w:p>
    <w:p>
      <w:pPr>
        <w:snapToGrid w:val="0"/>
        <w:spacing w:line="560" w:lineRule="exact"/>
        <w:ind w:firstLine="640" w:firstLineChars="200"/>
        <w:rPr>
          <w:rFonts w:ascii="黑体" w:hAnsi="Times New Roman" w:eastAsia="黑体"/>
          <w:color w:val="auto"/>
          <w:sz w:val="32"/>
          <w:szCs w:val="32"/>
        </w:rPr>
      </w:pPr>
      <w:r>
        <w:rPr>
          <w:rFonts w:hint="eastAsia" w:ascii="黑体" w:hAnsi="Times New Roman" w:eastAsia="黑体"/>
          <w:color w:val="auto"/>
          <w:sz w:val="32"/>
          <w:szCs w:val="32"/>
        </w:rPr>
        <w:t>二、工作目标</w:t>
      </w:r>
    </w:p>
    <w:p>
      <w:pPr>
        <w:snapToGrid w:val="0"/>
        <w:spacing w:line="560" w:lineRule="exact"/>
        <w:ind w:firstLine="640" w:firstLineChars="200"/>
        <w:rPr>
          <w:rFonts w:ascii="Times New Roman" w:hAnsi="Verdana" w:eastAsia="仿宋_GB2312"/>
          <w:color w:val="auto"/>
          <w:sz w:val="32"/>
          <w:szCs w:val="32"/>
        </w:rPr>
      </w:pPr>
      <w:r>
        <w:rPr>
          <w:rFonts w:hint="eastAsia" w:ascii="Times New Roman" w:hAnsi="Verdana" w:eastAsia="仿宋_GB2312"/>
          <w:color w:val="auto"/>
          <w:sz w:val="32"/>
          <w:szCs w:val="32"/>
        </w:rPr>
        <w:t>通过完善控辍保学制度，强化工作措施，确保我市小学阶段适龄儿童入学率达到100%，巩固率达到100%；初中阶段适龄儿童入学率达到100%；巩固率达到98%以上，并逐年提高。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黑体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Times New Roman" w:eastAsia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Times New Roman" w:eastAsia="黑体"/>
          <w:color w:val="auto"/>
          <w:sz w:val="32"/>
          <w:szCs w:val="32"/>
        </w:rPr>
        <w:t>、工作</w:t>
      </w:r>
      <w:r>
        <w:rPr>
          <w:rFonts w:hint="eastAsia" w:ascii="黑体" w:hAnsi="Times New Roman" w:eastAsia="黑体"/>
          <w:color w:val="auto"/>
          <w:sz w:val="32"/>
          <w:szCs w:val="32"/>
          <w:lang w:eastAsia="zh-CN"/>
        </w:rPr>
        <w:t>重点</w:t>
      </w:r>
    </w:p>
    <w:p>
      <w:pPr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（一） 广泛宣传，依法控辍</w:t>
      </w:r>
    </w:p>
    <w:p>
      <w:pPr>
        <w:snapToGrid w:val="0"/>
        <w:spacing w:line="560" w:lineRule="exact"/>
        <w:ind w:firstLine="640" w:firstLineChars="200"/>
        <w:rPr>
          <w:rFonts w:ascii="Times New Roman" w:hAnsi="Verdana" w:eastAsia="仿宋_GB2312"/>
          <w:color w:val="auto"/>
          <w:sz w:val="32"/>
          <w:szCs w:val="32"/>
        </w:rPr>
      </w:pPr>
      <w:r>
        <w:rPr>
          <w:rFonts w:hint="eastAsia" w:ascii="Times New Roman" w:hAnsi="Verdana" w:eastAsia="仿宋_GB2312"/>
          <w:color w:val="auto"/>
          <w:sz w:val="32"/>
          <w:szCs w:val="32"/>
        </w:rPr>
        <w:t>每学期开学的第一个月作为“控辍保学月”，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学</w:t>
      </w:r>
      <w:r>
        <w:rPr>
          <w:rFonts w:hint="eastAsia" w:ascii="Times New Roman" w:hAnsi="Verdana" w:eastAsia="仿宋_GB2312"/>
          <w:color w:val="auto"/>
          <w:sz w:val="32"/>
          <w:szCs w:val="32"/>
        </w:rPr>
        <w:t>校要联合当地政府部门广泛开展《中华人民共和国义务教育法》和《中华人民共和国未成年人保护法》等法律法规的宣传，提高社会和家庭对保障适龄儿童少年依法接受义务教育的法律意识。对适龄儿童少年的父母或其他监护人未依法送适龄儿童少年按时入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学</w:t>
      </w:r>
      <w:r>
        <w:rPr>
          <w:rFonts w:hint="eastAsia" w:ascii="Times New Roman" w:hAnsi="Verdana" w:eastAsia="仿宋_GB2312"/>
          <w:color w:val="auto"/>
          <w:sz w:val="32"/>
          <w:szCs w:val="32"/>
        </w:rPr>
        <w:t>接受并完成义务教育的，学校要及时书面报告当地人民政府和教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体</w:t>
      </w:r>
      <w:r>
        <w:rPr>
          <w:rFonts w:hint="eastAsia" w:ascii="Times New Roman" w:hAnsi="Verdana" w:eastAsia="仿宋_GB2312"/>
          <w:color w:val="auto"/>
          <w:sz w:val="32"/>
          <w:szCs w:val="32"/>
        </w:rPr>
        <w:t>局，并配合政府部门做好劝返复学工作。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（二）强化行政管理，优化完善控辍保学基本制度</w:t>
      </w:r>
    </w:p>
    <w:p>
      <w:pPr>
        <w:snapToGrid w:val="0"/>
        <w:spacing w:line="560" w:lineRule="exact"/>
        <w:ind w:firstLine="640" w:firstLineChars="200"/>
        <w:rPr>
          <w:rFonts w:ascii="Times New Roman" w:hAnsi="Verdana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</w:rPr>
        <w:t>一是建立控辍保学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  <w:lang w:eastAsia="zh-CN"/>
        </w:rPr>
        <w:t>包靠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</w:rPr>
        <w:t>责任制。教体局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  <w:lang w:eastAsia="zh-CN"/>
        </w:rPr>
        <w:t>党委成员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</w:rPr>
        <w:t>包靠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  <w:lang w:eastAsia="zh-CN"/>
        </w:rPr>
        <w:t>教育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</w:rPr>
        <w:t>学区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</w:rPr>
        <w:t>各学区主任包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  <w:lang w:eastAsia="zh-CN"/>
        </w:rPr>
        <w:t>靠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</w:rPr>
        <w:t>学校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</w:rPr>
        <w:t>校长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</w:rPr>
        <w:t>全校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  <w:lang w:eastAsia="zh-CN"/>
        </w:rPr>
        <w:t>负责，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</w:rPr>
        <w:t>学校中层干部包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  <w:lang w:eastAsia="zh-CN"/>
        </w:rPr>
        <w:t>靠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</w:rPr>
        <w:t>年级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</w:rPr>
        <w:t>班主任包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  <w:lang w:eastAsia="zh-CN"/>
        </w:rPr>
        <w:t>靠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</w:rPr>
        <w:t>班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  <w:lang w:eastAsia="zh-CN"/>
        </w:rPr>
        <w:t>级，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</w:rPr>
        <w:t>教师包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  <w:lang w:eastAsia="zh-CN"/>
        </w:rPr>
        <w:t>靠到具体学生个人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</w:rPr>
        <w:t>，形成“教体局—镇学区—学校—班主任—学生监护人”联动防护网络。学校要制定和完善控辍保学责任制，层层签定控辍责任状，将控辍保学效果与教师考核、评聘、晋级、评优、绩效工资挂钩，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  <w:lang w:eastAsia="zh-CN"/>
        </w:rPr>
        <w:t>确保控辍保学成效</w:t>
      </w:r>
      <w:r>
        <w:rPr>
          <w:rFonts w:hint="eastAsia" w:ascii="Times New Roman" w:hAnsi="Verdana" w:eastAsia="仿宋_GB2312"/>
          <w:color w:val="auto"/>
          <w:sz w:val="32"/>
          <w:szCs w:val="32"/>
          <w:highlight w:val="none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Times New Roman" w:hAnsi="Verdana" w:eastAsia="仿宋_GB2312"/>
          <w:color w:val="auto"/>
          <w:sz w:val="32"/>
          <w:szCs w:val="32"/>
        </w:rPr>
      </w:pPr>
      <w:r>
        <w:rPr>
          <w:rFonts w:hint="eastAsia" w:ascii="Times New Roman" w:hAnsi="Verdana" w:eastAsia="仿宋_GB2312"/>
          <w:color w:val="auto"/>
          <w:sz w:val="32"/>
          <w:szCs w:val="32"/>
        </w:rPr>
        <w:t>二是健全学籍管理制度。各学校要认真执行《山东省普通中小学学籍管理规定（试行）》（鲁教基字〔2016〕3号）等文件，加强学籍管理工作，严格履行学生入学、转学、休学、复学等手续，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要利用中小学学籍管理系统做好辍学学生的标注和管理工作，准确</w:t>
      </w:r>
      <w:r>
        <w:rPr>
          <w:rFonts w:hint="eastAsia" w:ascii="Times New Roman" w:hAnsi="Verdana" w:eastAsia="仿宋_GB2312"/>
          <w:color w:val="auto"/>
          <w:sz w:val="32"/>
          <w:szCs w:val="32"/>
        </w:rPr>
        <w:t>掌握学生变化情况。</w:t>
      </w:r>
    </w:p>
    <w:p>
      <w:pPr>
        <w:widowControl/>
        <w:autoSpaceDE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Verdan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Verdana" w:eastAsia="仿宋_GB2312" w:cs="Times New Roman"/>
          <w:color w:val="auto"/>
          <w:kern w:val="2"/>
          <w:sz w:val="32"/>
          <w:szCs w:val="32"/>
          <w:lang w:val="en-US" w:eastAsia="zh-CN" w:bidi="ar-SA"/>
        </w:rPr>
        <w:t>三是落实辍学劝返制度。学校要建立适龄儿童少年入学台帐和辍学销案台帐，落实依法劝返制度。针对每一名失学辍学适龄儿童，认真研究分析学生失学辍学原因，做好劝返复学工作。教体局每学期对各学校进行一次督查，利用学籍管理记录核实人数，并作为年终考核重要依据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（三）规范办学行为，创设良好的育人环境</w:t>
      </w:r>
    </w:p>
    <w:p>
      <w:pPr>
        <w:snapToGrid w:val="0"/>
        <w:spacing w:line="560" w:lineRule="exact"/>
        <w:ind w:firstLine="640" w:firstLineChars="200"/>
        <w:rPr>
          <w:rFonts w:ascii="Times New Roman" w:hAnsi="Verdana" w:eastAsia="仿宋_GB2312"/>
          <w:color w:val="auto"/>
          <w:sz w:val="32"/>
          <w:szCs w:val="32"/>
        </w:rPr>
      </w:pPr>
      <w:r>
        <w:rPr>
          <w:rFonts w:hint="eastAsia" w:ascii="Times New Roman" w:hAnsi="Verdana" w:eastAsia="仿宋_GB2312"/>
          <w:color w:val="auto"/>
          <w:sz w:val="32"/>
          <w:szCs w:val="32"/>
        </w:rPr>
        <w:t>学校要进一步端正办学思想，贯彻党的教育方针，要遵循教育规律和学生身心发展特点，开齐课程、开足课时，提高课堂教学效率；定期开展文体娱乐活动，不断丰富学生的校园生活，把学校办成学生学习生活的乐园；严格控制学生在校学习时间，严控违规补课；严禁驱除或变相驱除学生离校；建立科学的评价机制，不得以学业水平考试成绩作为评价学校和教师绩效分配的唯一标准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Verdana" w:eastAsia="仿宋_GB2312"/>
          <w:color w:val="auto"/>
          <w:sz w:val="32"/>
          <w:szCs w:val="32"/>
        </w:rPr>
        <w:t>切实加强师德建设，严格规范教师从教行为，严禁教师歧视、羞辱、体罚或变相体罚学生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Verdana" w:eastAsia="仿宋_GB2312"/>
          <w:color w:val="auto"/>
          <w:sz w:val="32"/>
          <w:szCs w:val="32"/>
          <w:lang w:val="zh-CN"/>
        </w:rPr>
        <w:t>建立民主、平等、和谐的师生关系，营造尊重、关爱学生的良好氛围。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（四）落实帮扶资助政策，强化扶贫控辍</w:t>
      </w:r>
    </w:p>
    <w:p>
      <w:pPr>
        <w:snapToGrid w:val="0"/>
        <w:spacing w:line="560" w:lineRule="exact"/>
        <w:ind w:firstLine="640" w:firstLineChars="200"/>
        <w:rPr>
          <w:rFonts w:ascii="Times New Roman" w:hAnsi="Verdana" w:eastAsia="仿宋_GB2312"/>
          <w:color w:val="auto"/>
          <w:sz w:val="32"/>
          <w:szCs w:val="32"/>
        </w:rPr>
      </w:pPr>
      <w:r>
        <w:rPr>
          <w:rFonts w:hint="eastAsia" w:ascii="Times New Roman" w:hAnsi="Verdana" w:eastAsia="仿宋_GB2312"/>
          <w:color w:val="auto"/>
          <w:sz w:val="32"/>
          <w:szCs w:val="32"/>
        </w:rPr>
        <w:t>落实义务教育“两免一补”、营养改善计划和贫困家庭资助政策。把建档立卡等家庭经济困难学生作为重点对象，特别是把残疾儿童、残疾人子女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Verdana" w:eastAsia="仿宋_GB2312"/>
          <w:color w:val="auto"/>
          <w:sz w:val="32"/>
          <w:szCs w:val="32"/>
        </w:rPr>
        <w:t>留守儿童等作为重中之重，坚持优先帮扶，完善不能到校学习的重度残疾儿童送教上门制度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Verdana" w:eastAsia="仿宋_GB2312"/>
          <w:color w:val="auto"/>
          <w:sz w:val="32"/>
          <w:szCs w:val="32"/>
        </w:rPr>
        <w:t>确保孩子不因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身体原因、</w:t>
      </w:r>
      <w:r>
        <w:rPr>
          <w:rFonts w:hint="eastAsia" w:ascii="Times New Roman" w:hAnsi="Verdana" w:eastAsia="仿宋_GB2312"/>
          <w:color w:val="auto"/>
          <w:sz w:val="32"/>
          <w:szCs w:val="32"/>
        </w:rPr>
        <w:t>家庭经济困难而失学辍学。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Times New Roman" w:eastAsia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Times New Roman" w:eastAsia="黑体"/>
          <w:color w:val="auto"/>
          <w:sz w:val="32"/>
          <w:szCs w:val="32"/>
        </w:rPr>
        <w:t>、</w:t>
      </w:r>
      <w:r>
        <w:rPr>
          <w:rFonts w:hint="eastAsia" w:ascii="黑体" w:hAnsi="Times New Roman" w:eastAsia="黑体"/>
          <w:color w:val="auto"/>
          <w:sz w:val="32"/>
          <w:szCs w:val="32"/>
          <w:lang w:eastAsia="zh-CN"/>
        </w:rPr>
        <w:t>保障措施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（一）加强领导，落实方案</w:t>
      </w:r>
    </w:p>
    <w:p>
      <w:pPr>
        <w:snapToGrid w:val="0"/>
        <w:spacing w:line="560" w:lineRule="exact"/>
        <w:ind w:firstLine="640" w:firstLineChars="200"/>
        <w:rPr>
          <w:rFonts w:ascii="Times New Roman" w:hAnsi="Verdana" w:eastAsia="仿宋_GB2312"/>
          <w:color w:val="auto"/>
          <w:sz w:val="32"/>
          <w:szCs w:val="32"/>
        </w:rPr>
      </w:pPr>
      <w:r>
        <w:rPr>
          <w:rFonts w:hint="eastAsia" w:ascii="Times New Roman" w:hAnsi="Verdana" w:eastAsia="仿宋_GB2312"/>
          <w:color w:val="auto"/>
          <w:sz w:val="32"/>
          <w:szCs w:val="32"/>
        </w:rPr>
        <w:t>各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教育</w:t>
      </w:r>
      <w:r>
        <w:rPr>
          <w:rFonts w:hint="eastAsia" w:ascii="Times New Roman" w:hAnsi="Verdana" w:eastAsia="仿宋_GB2312"/>
          <w:color w:val="auto"/>
          <w:sz w:val="32"/>
          <w:szCs w:val="32"/>
        </w:rPr>
        <w:t>学区、学校要提高认识，加强领导，成立“控辍保学”工作领导小组，制定具体的工作方案，完善措施，确保“控辍保学”工作落到实处。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（二）加强宣传，营造氛围</w:t>
      </w:r>
    </w:p>
    <w:p>
      <w:pPr>
        <w:snapToGrid w:val="0"/>
        <w:spacing w:line="560" w:lineRule="exact"/>
        <w:ind w:firstLine="640" w:firstLineChars="200"/>
        <w:rPr>
          <w:rFonts w:ascii="Times New Roman" w:hAnsi="Verdana" w:eastAsia="仿宋_GB2312"/>
          <w:color w:val="auto"/>
          <w:sz w:val="32"/>
          <w:szCs w:val="32"/>
        </w:rPr>
      </w:pPr>
      <w:r>
        <w:rPr>
          <w:rFonts w:hint="eastAsia" w:ascii="Times New Roman" w:hAnsi="Verdana" w:eastAsia="仿宋_GB2312"/>
          <w:color w:val="auto"/>
          <w:sz w:val="32"/>
          <w:szCs w:val="32"/>
        </w:rPr>
        <w:t>各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教育</w:t>
      </w:r>
      <w:r>
        <w:rPr>
          <w:rFonts w:hint="eastAsia" w:ascii="Times New Roman" w:hAnsi="Verdana" w:eastAsia="仿宋_GB2312"/>
          <w:color w:val="auto"/>
          <w:sz w:val="32"/>
          <w:szCs w:val="32"/>
        </w:rPr>
        <w:t>学区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Verdana" w:eastAsia="仿宋_GB2312"/>
          <w:color w:val="auto"/>
          <w:sz w:val="32"/>
          <w:szCs w:val="32"/>
        </w:rPr>
        <w:t>学校要采取多种形式开展“控辍保学”工作宣传，对涌现的先进典型、形成的先进经验给予大力宣传报道，在全社会形成良好的舆论氛围，让更多的人加入到“控辍保学”队伍中来，切实把“控辍保学”宣传工作做实做细，做出成效，在全市形成良好的社会氛围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） 加大督查考核力度，确保控辍工作成效</w:t>
      </w:r>
    </w:p>
    <w:p>
      <w:pPr>
        <w:snapToGrid w:val="0"/>
        <w:spacing w:line="560" w:lineRule="exact"/>
        <w:ind w:firstLine="640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Verdana" w:eastAsia="仿宋_GB2312"/>
          <w:color w:val="auto"/>
          <w:sz w:val="32"/>
          <w:szCs w:val="32"/>
        </w:rPr>
        <w:t>市教育和体育局将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学校</w:t>
      </w:r>
      <w:r>
        <w:rPr>
          <w:rFonts w:hint="eastAsia" w:ascii="Times New Roman" w:hAnsi="Verdana" w:eastAsia="仿宋_GB2312"/>
          <w:color w:val="auto"/>
          <w:sz w:val="32"/>
          <w:szCs w:val="32"/>
        </w:rPr>
        <w:t>控辍保学工作纳入年度工作综合考核，对“控辍保学”做得好的学校，通报表扬，并将好的经验做法在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全市</w:t>
      </w:r>
      <w:r>
        <w:rPr>
          <w:rFonts w:hint="eastAsia" w:ascii="Times New Roman" w:hAnsi="Verdana" w:eastAsia="仿宋_GB2312"/>
          <w:color w:val="auto"/>
          <w:sz w:val="32"/>
          <w:szCs w:val="32"/>
        </w:rPr>
        <w:t>进行推广；对因控辍工作不力，达不到目标要求的取消各类评优资格，限期整改</w:t>
      </w:r>
      <w:r>
        <w:rPr>
          <w:rFonts w:hint="eastAsia" w:ascii="Times New Roman" w:hAnsi="Verdan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Verdana" w:eastAsia="仿宋_GB2312"/>
          <w:color w:val="auto"/>
          <w:sz w:val="32"/>
          <w:szCs w:val="32"/>
        </w:rPr>
        <w:t>辍学情况严重造成不良影响的依法追究相关人员的责任。</w:t>
      </w:r>
    </w:p>
    <w:p>
      <w:pPr>
        <w:snapToGrid w:val="0"/>
        <w:spacing w:line="560" w:lineRule="exact"/>
        <w:ind w:firstLine="640" w:firstLineChars="200"/>
        <w:jc w:val="center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             </w:t>
      </w:r>
    </w:p>
    <w:p>
      <w:pPr>
        <w:snapToGrid w:val="0"/>
        <w:spacing w:line="560" w:lineRule="exact"/>
        <w:ind w:firstLine="640" w:firstLineChars="200"/>
        <w:jc w:val="center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            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寿光市教育和体育局</w:t>
      </w:r>
    </w:p>
    <w:p>
      <w:pPr>
        <w:snapToGrid w:val="0"/>
        <w:spacing w:line="560" w:lineRule="exact"/>
        <w:ind w:firstLine="640" w:firstLineChars="200"/>
        <w:jc w:val="center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             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2019年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月1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86BF8"/>
    <w:rsid w:val="0F793C0E"/>
    <w:rsid w:val="114063A3"/>
    <w:rsid w:val="145330F0"/>
    <w:rsid w:val="1B566636"/>
    <w:rsid w:val="1DD374F9"/>
    <w:rsid w:val="25B1038A"/>
    <w:rsid w:val="2ABD02B5"/>
    <w:rsid w:val="2B377217"/>
    <w:rsid w:val="3451375E"/>
    <w:rsid w:val="3BFE7456"/>
    <w:rsid w:val="3DD92761"/>
    <w:rsid w:val="4F2E4A65"/>
    <w:rsid w:val="6FBB3ACF"/>
    <w:rsid w:val="75831F98"/>
    <w:rsid w:val="76655991"/>
    <w:rsid w:val="7C586BF8"/>
    <w:rsid w:val="7C663F48"/>
    <w:rsid w:val="7CD9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2019-04-12T01:40:00Z</dcterms:created>
  <dc:creator>Administrator</dc:creator>
  <cp:lastModifiedBy>维周之桢</cp:lastModifiedBy>
  <cp:lastPrinted>2020-10-30T02:52:00Z</cp:lastPrinted>
  <dcterms:modified xsi:type="dcterms:W3CDTF">2021-04-15T02:12:36Z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